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sz w:val="32"/>
          <w:b/>
          <w:sz w:val="32"/>
          <w:b/>
          <w:szCs w:val="32"/>
          <w:rFonts w:ascii="Times New Roman" w:hAnsi="Times New Roman" w:cs="Times New Roman"/>
          <w:color w:val="000000"/>
        </w:rPr>
      </w:pPr>
      <w:r>
        <w:rPr>
          <w:rFonts w:cs="Times New Roman" w:ascii="Times New Roman" w:hAnsi="Times New Roman"/>
          <w:b/>
          <w:color w:val="000000"/>
          <w:sz w:val="32"/>
          <w:szCs w:val="32"/>
        </w:rPr>
        <w:t>Изменение в пенсионном законодательстве</w:t>
      </w:r>
      <w:r/>
    </w:p>
    <w:p>
      <w:pPr>
        <w:pStyle w:val="Normal"/>
        <w:spacing w:lineRule="auto" w:line="240" w:before="0" w:after="0"/>
        <w:jc w:val="center"/>
        <w:rPr>
          <w:sz w:val="32"/>
          <w:b/>
          <w:sz w:val="32"/>
          <w:b/>
          <w:szCs w:val="32"/>
          <w:rFonts w:ascii="Times New Roman" w:hAnsi="Times New Roman" w:cs="Times New Roman"/>
          <w:color w:val="000000"/>
        </w:rPr>
      </w:pPr>
      <w:r>
        <w:rPr>
          <w:rFonts w:cs="Times New Roman" w:ascii="Times New Roman" w:hAnsi="Times New Roman"/>
          <w:b/>
          <w:color w:val="000000"/>
          <w:sz w:val="32"/>
          <w:szCs w:val="32"/>
        </w:rPr>
      </w:r>
      <w:r/>
    </w:p>
    <w:p>
      <w:pPr>
        <w:pStyle w:val="Normal"/>
        <w:spacing w:lineRule="auto" w:line="240" w:before="0" w:after="0"/>
        <w:ind w:left="0" w:right="0" w:firstLine="708"/>
        <w:jc w:val="both"/>
      </w:pPr>
      <w:r>
        <w:rPr>
          <w:rFonts w:cs="Tms Rmn" w:ascii="Tms Rmn" w:hAnsi="Tms Rmn"/>
          <w:color w:val="000000"/>
          <w:sz w:val="28"/>
          <w:szCs w:val="28"/>
        </w:rPr>
        <w:t xml:space="preserve">Президент России Владимир Путин подписал федеральный закон, направленный на обеспечение сбалансированности и долгосрочной финансовой устойчивости пенсионной системы. Утвержденные в соответствии с законом изменения закрепляют общеустановленный пенсионный возраст на уровне 65 лет для мужчин и 60 лет для женщин. Повышение пенсионного возраста начнется постепенно с 1 января 2019 года и продлится в течение </w:t>
      </w:r>
      <w:r>
        <w:rPr>
          <w:rFonts w:cs="Tms Rmn" w:ascii="Tms Rmn" w:hAnsi="Tms Rmn"/>
          <w:color w:val="000000"/>
          <w:sz w:val="28"/>
          <w:szCs w:val="28"/>
          <w:lang w:val="en-US"/>
        </w:rPr>
        <w:t>10</w:t>
      </w:r>
      <w:r>
        <w:rPr>
          <w:rFonts w:cs="Tms Rmn" w:ascii="Tms Rmn" w:hAnsi="Tms Rmn"/>
          <w:color w:val="000000"/>
          <w:sz w:val="28"/>
          <w:szCs w:val="28"/>
        </w:rPr>
        <w:t xml:space="preserve"> лет до 202</w:t>
      </w:r>
      <w:r>
        <w:rPr>
          <w:rFonts w:cs="Tms Rmn" w:ascii="Tms Rmn" w:hAnsi="Tms Rmn"/>
          <w:color w:val="000000"/>
          <w:sz w:val="28"/>
          <w:szCs w:val="28"/>
          <w:lang w:val="en-US"/>
        </w:rPr>
        <w:t>8</w:t>
      </w:r>
      <w:r>
        <w:rPr>
          <w:rFonts w:cs="Tms Rmn" w:ascii="Tms Rmn" w:hAnsi="Tms Rmn"/>
          <w:color w:val="000000"/>
          <w:sz w:val="28"/>
          <w:szCs w:val="28"/>
        </w:rPr>
        <w:t xml:space="preserve"> года.</w:t>
      </w:r>
      <w:r/>
    </w:p>
    <w:p>
      <w:pPr>
        <w:pStyle w:val="Normal"/>
        <w:spacing w:lineRule="auto" w:line="240" w:before="240" w:after="0"/>
        <w:ind w:left="0" w:right="0" w:firstLine="708"/>
        <w:jc w:val="both"/>
        <w:rPr>
          <w:sz w:val="28"/>
          <w:sz w:val="28"/>
          <w:szCs w:val="28"/>
          <w:rFonts w:ascii="Tms Rmn" w:hAnsi="Tms Rmn" w:cs="Tms Rmn"/>
          <w:color w:val="000000"/>
        </w:rPr>
      </w:pPr>
      <w:r>
        <w:rPr>
          <w:rFonts w:cs="Tms Rmn" w:ascii="Tms Rmn" w:hAnsi="Tms Rmn"/>
          <w:color w:val="000000"/>
          <w:sz w:val="28"/>
          <w:szCs w:val="28"/>
        </w:rPr>
        <w:t>На первом этапе изменения затронут мужчин 1959 года рождения и женщин 1964 года рождения, то есть тех, кому в 2019 году исполнится 60 и 55 лет соответственно. С учетом переходных положений они получат право выйти на пенсию во второй половине 2019 года или в первой половине 2020 года в возрасте 60,5 и 55,5 лет.</w:t>
      </w:r>
      <w:r/>
    </w:p>
    <w:p>
      <w:pPr>
        <w:pStyle w:val="Normal"/>
        <w:spacing w:lineRule="auto" w:line="240" w:before="240" w:after="0"/>
        <w:ind w:left="0" w:right="0" w:firstLine="708"/>
        <w:jc w:val="both"/>
        <w:rPr>
          <w:sz w:val="28"/>
          <w:sz w:val="28"/>
          <w:szCs w:val="28"/>
          <w:rFonts w:ascii="Tms Rmn" w:hAnsi="Tms Rmn" w:cs="Tms Rmn"/>
          <w:color w:val="000000"/>
        </w:rPr>
      </w:pPr>
      <w:r>
        <w:rPr>
          <w:rFonts w:cs="Tms Rmn" w:ascii="Tms Rmn" w:hAnsi="Tms Rmn"/>
          <w:color w:val="000000"/>
          <w:sz w:val="28"/>
          <w:szCs w:val="28"/>
        </w:rPr>
        <w:t xml:space="preserve">Повышение пенсионного возраста не затрагивает нынешних пенсионеров – получателей страховых пенсий и пенсий по государственному обеспечению. Они продолжат получать положенные пенсионные и социальные выплаты в соответствии с ранее приобретенными правами и льготами. </w:t>
      </w:r>
      <w:r/>
    </w:p>
    <w:p>
      <w:pPr>
        <w:pStyle w:val="Normal"/>
        <w:spacing w:lineRule="auto" w:line="240" w:before="240" w:after="0"/>
        <w:ind w:left="0" w:right="0" w:firstLine="708"/>
        <w:jc w:val="both"/>
      </w:pPr>
      <w:r>
        <w:rPr>
          <w:rFonts w:cs="Tms Rmn" w:ascii="Tms Rmn" w:hAnsi="Tms Rmn"/>
          <w:color w:val="000000"/>
          <w:sz w:val="28"/>
          <w:szCs w:val="28"/>
        </w:rPr>
        <w:t xml:space="preserve">Право досрочного выхода на пенсию сохраняется </w:t>
      </w:r>
      <w:r>
        <w:rPr>
          <w:rFonts w:cs="Tms Rmn" w:ascii="Tms Rmn" w:hAnsi="Tms Rmn"/>
          <w:color w:val="000000"/>
          <w:sz w:val="28"/>
          <w:szCs w:val="28"/>
          <w:lang w:val="ru-RU"/>
        </w:rPr>
        <w:t>не</w:t>
      </w:r>
      <w:r>
        <w:rPr>
          <w:rFonts w:cs="Tms Rmn" w:ascii="Tms Rmn" w:hAnsi="Tms Rmn"/>
          <w:color w:val="000000"/>
          <w:sz w:val="28"/>
          <w:szCs w:val="28"/>
        </w:rPr>
        <w:t xml:space="preserve"> для всех, кому оно было предоставлено ранее. Работникам, занятым во вредных и опасных условиях труда, досрочный выход сохраняется полностью без изменений. Аналогично и для пилотов гражданской авиации, летчиков-испытателей, людей, пострадавших в результате радиационных или техногенных катастроф, водителей общественного транспорта, женщин с пятью детьми, инвалидов по зрению, родителей и опекунов инвалидов, а также других граждан. В полном объеме сохраняются пенсии по инвалидности. Лицам, потерявшим трудоспособность, пенсия назначается независимо от возраста при установлении группы инвалидности. А вот медицинским, педагогическим, творческим работникам, а также гражданам, не выработавшим полностью «северный» стаж, повышается пенсионный возраст также на 5 лет (с учетом переходных положений). Новый возраст будет исчисляться исходя из даты выработки специального стажа и приобретения права на досрочную пенсию. </w:t>
      </w:r>
      <w:r>
        <w:rPr>
          <w:rFonts w:ascii="Times New Roman;serif" w:hAnsi="Times New Roman;serif"/>
          <w:sz w:val="28"/>
          <w:szCs w:val="28"/>
        </w:rPr>
        <w:t xml:space="preserve">Таким образом, возраст, в котором эти работники выработают специальный стаж и приобретают право на досрочную пенсию, фиксируется, а реализовать это право (назначить досрочную пенсию) можно будет в период с 2019 с учетом увеличения трудоспособного возраста и переходных положений. </w:t>
      </w:r>
      <w:r/>
    </w:p>
    <w:p>
      <w:pPr>
        <w:pStyle w:val="Normal"/>
        <w:spacing w:lineRule="auto" w:line="240" w:before="240" w:after="0"/>
        <w:ind w:left="0" w:right="0" w:firstLine="708"/>
        <w:jc w:val="both"/>
      </w:pPr>
      <w:r>
        <w:rPr>
          <w:rFonts w:cs="Tms Rmn" w:ascii="Tms Rmn" w:hAnsi="Tms Rmn"/>
          <w:color w:val="000000"/>
          <w:sz w:val="28"/>
          <w:szCs w:val="28"/>
        </w:rPr>
        <w:t>Помимо сохранения прежних льгот по досрочному выходу на пенсию, вводятся новые основания назначения пенсии раньше достижения пенсионного возраста. Право уйти на пенсию на два года раньше будет предоставлено женщинам, имеющим стаж 37 лет, и мужчинам, имеющим стаж 42 года. Воспитавшие трех или четырех детей женщины смогут выйти на пенсию досрочно на три и четыре года соответственно.</w:t>
      </w:r>
      <w:r/>
    </w:p>
    <w:p>
      <w:pPr>
        <w:pStyle w:val="Normal"/>
        <w:spacing w:lineRule="auto" w:line="240" w:before="240" w:after="0"/>
        <w:ind w:left="0" w:right="0" w:firstLine="708"/>
        <w:jc w:val="both"/>
        <w:rPr>
          <w:sz w:val="28"/>
          <w:sz w:val="28"/>
          <w:szCs w:val="28"/>
          <w:rFonts w:ascii="Tms Rmn" w:hAnsi="Tms Rmn" w:cs="Tms Rmn"/>
          <w:color w:val="000000"/>
        </w:rPr>
      </w:pPr>
      <w:r>
        <w:rPr>
          <w:rFonts w:cs="Tms Rmn" w:ascii="Tms Rmn" w:hAnsi="Tms Rmn"/>
          <w:color w:val="000000"/>
          <w:sz w:val="28"/>
          <w:szCs w:val="28"/>
        </w:rPr>
        <w:t>В течение переходного периода по повышению пенсионного возраста будут сохранены все федеральные льготы, действующие на 31 декабря 2018 года. Как и прежде, ими смогут воспользоваться женщины при достижении 55 лет и мужчины при достижении 60 лет. Аналогично в пределах прежнего пенсионного возраста сохраняется назначение накопительной пенсии и других видов выплаты пенсионных накоплений.</w:t>
      </w:r>
      <w:r/>
    </w:p>
    <w:p>
      <w:pPr>
        <w:pStyle w:val="Normal"/>
        <w:spacing w:lineRule="auto" w:line="240" w:before="240" w:after="0"/>
        <w:ind w:left="0" w:right="0" w:firstLine="708"/>
        <w:jc w:val="both"/>
        <w:rPr>
          <w:sz w:val="28"/>
          <w:sz w:val="28"/>
          <w:szCs w:val="28"/>
          <w:rFonts w:ascii="Tms Rmn" w:hAnsi="Tms Rmn" w:cs="Tms Rmn"/>
          <w:color w:val="000000"/>
        </w:rPr>
      </w:pPr>
      <w:r>
        <w:rPr>
          <w:rFonts w:cs="Tms Rmn" w:ascii="Tms Rmn" w:hAnsi="Tms Rmn"/>
          <w:color w:val="000000"/>
          <w:sz w:val="28"/>
          <w:szCs w:val="28"/>
        </w:rPr>
        <w:t>Границы предпенсионного возраста увеличиваются с 2 до 5 лет – в течение этого периода предусмотрены новые дополнительные гарантии, которые защитят интересы граждан предпенсионного возраста. Как и раньше, они смогут выйти на пенсию на два года раньше установленного пенсионного возраста при отсутствии возможности трудоустройства.</w:t>
      </w:r>
      <w:r/>
    </w:p>
    <w:p>
      <w:pPr>
        <w:pStyle w:val="Normal"/>
        <w:spacing w:lineRule="auto" w:line="240" w:before="240" w:after="0"/>
        <w:ind w:left="0" w:right="0" w:firstLine="708"/>
        <w:jc w:val="both"/>
        <w:rPr>
          <w:sz w:val="28"/>
          <w:sz w:val="28"/>
          <w:szCs w:val="28"/>
          <w:rFonts w:ascii="Tms Rmn" w:hAnsi="Tms Rmn" w:cs="Tms Rmn"/>
          <w:color w:val="000000"/>
        </w:rPr>
      </w:pPr>
      <w:r>
        <w:rPr>
          <w:rFonts w:cs="Tms Rmn" w:ascii="Tms Rmn" w:hAnsi="Tms Rmn"/>
          <w:color w:val="000000"/>
          <w:sz w:val="28"/>
          <w:szCs w:val="28"/>
        </w:rPr>
        <w:t>Для неработающих пенсионеров, живущих на селе и имеющих 30 лет стажа в сельском хозяйстве, с 1 января 2019 года вводится надбавка в размере 25 процентов к фиксированной выплате страховой пенсии.</w:t>
      </w:r>
      <w:r/>
    </w:p>
    <w:p>
      <w:pPr>
        <w:pStyle w:val="Normal"/>
        <w:spacing w:lineRule="auto" w:line="240" w:before="240" w:after="0"/>
        <w:ind w:left="0" w:right="0" w:firstLine="708"/>
        <w:jc w:val="both"/>
      </w:pPr>
      <w:r>
        <w:rPr>
          <w:rFonts w:cs="Times New Roman" w:ascii="Times New Roman" w:hAnsi="Times New Roman"/>
          <w:color w:val="000000"/>
          <w:sz w:val="28"/>
          <w:szCs w:val="28"/>
        </w:rPr>
        <w:t xml:space="preserve">По всем вопросам пенсионного законодательства можно обратиться в Управление ПФР в Новосергиевском районе (пр-т Калинина, 98). Для удобства наших граждан возможна предварительная запись на приём лично, по тел. Горячей линии </w:t>
      </w:r>
      <w:r>
        <w:rPr>
          <w:rFonts w:cs="Times New Roman" w:ascii="Times New Roman" w:hAnsi="Times New Roman"/>
          <w:b/>
          <w:color w:val="000000"/>
          <w:sz w:val="28"/>
          <w:szCs w:val="28"/>
        </w:rPr>
        <w:t xml:space="preserve">2-19-76 </w:t>
      </w:r>
      <w:r>
        <w:rPr>
          <w:rFonts w:cs="Times New Roman" w:ascii="Times New Roman" w:hAnsi="Times New Roman"/>
          <w:color w:val="000000"/>
          <w:sz w:val="28"/>
          <w:szCs w:val="28"/>
        </w:rPr>
        <w:t>или через сайт гос.услуг.</w:t>
      </w:r>
      <w:r/>
    </w:p>
    <w:p>
      <w:pPr>
        <w:pStyle w:val="Normal"/>
        <w:spacing w:lineRule="auto" w:line="240" w:before="240" w:after="0"/>
        <w:jc w:val="both"/>
        <w:rPr>
          <w:sz w:val="28"/>
          <w:sz w:val="28"/>
          <w:szCs w:val="28"/>
          <w:rFonts w:ascii="Times New Roman" w:hAnsi="Times New Roman" w:cs="Times New Roman"/>
          <w:color w:val="000000"/>
        </w:rPr>
      </w:pPr>
      <w:r>
        <w:rPr>
          <w:rFonts w:cs="Times New Roman" w:ascii="Times New Roman" w:hAnsi="Times New Roman"/>
          <w:color w:val="000000"/>
          <w:sz w:val="28"/>
          <w:szCs w:val="28"/>
        </w:rPr>
      </w:r>
      <w:r/>
    </w:p>
    <w:p>
      <w:pPr>
        <w:pStyle w:val="Normal"/>
        <w:spacing w:lineRule="auto" w:line="240" w:before="240" w:after="0"/>
        <w:jc w:val="both"/>
        <w:rPr>
          <w:sz w:val="28"/>
          <w:sz w:val="28"/>
          <w:szCs w:val="28"/>
          <w:rFonts w:ascii="Times New Roman" w:hAnsi="Times New Roman" w:cs="Times New Roman"/>
          <w:color w:val="000000"/>
        </w:rPr>
      </w:pPr>
      <w:r>
        <w:rPr>
          <w:rFonts w:cs="Times New Roman" w:ascii="Times New Roman" w:hAnsi="Times New Roman"/>
          <w:color w:val="000000"/>
          <w:sz w:val="28"/>
          <w:szCs w:val="28"/>
        </w:rPr>
        <w:t>Начальник управления ПФР в Новосергиевском районе                 Попов В.В.</w:t>
      </w:r>
      <w:r/>
    </w:p>
    <w:p>
      <w:pPr>
        <w:pStyle w:val="Normal"/>
        <w:spacing w:lineRule="auto" w:line="240" w:before="0" w:after="0"/>
        <w:rPr>
          <w:color w:val="auto"/>
        </w:rPr>
      </w:pPr>
      <w:r>
        <w:rPr/>
      </w:r>
      <w:r/>
    </w:p>
    <w:sectPr>
      <w:type w:val="nextPage"/>
      <w:pgSz w:w="12240" w:h="15840"/>
      <w:pgMar w:left="1701" w:right="850" w:header="0" w:top="1134" w:footer="0" w:bottom="1134"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swiss"/>
    <w:pitch w:val="variable"/>
  </w:font>
  <w:font w:name="Times New Roman">
    <w:charset w:val="cc"/>
    <w:family w:val="roman"/>
    <w:pitch w:val="variable"/>
  </w:font>
  <w:font w:name="Tms Rmn">
    <w:altName w:val="Times New Roman"/>
    <w:charset w:val="cc"/>
    <w:family w:val="roman"/>
    <w:pitch w:val="variable"/>
  </w:font>
  <w:font w:name="Times New Roman">
    <w:altName w:val="serif"/>
    <w:charset w:val="cc"/>
    <w:family w:val="auto"/>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Tahoma"/>
        <w:sz w:val="22"/>
        <w:szCs w:val="22"/>
        <w:lang w:val="ru-RU" w:eastAsia="en-US" w:bidi="ar-SA"/>
      </w:rPr>
    </w:rPrDefault>
    <w:pPrDefault>
      <w:pPr>
        <w:spacing w:lineRule="auto" w:line="276"/>
      </w:pPr>
    </w:pPrDefault>
  </w:docDefaults>
  <w:style w:type="paragraph" w:styleId="Normal">
    <w:name w:val="Normal"/>
    <w:pPr>
      <w:widowControl/>
      <w:numPr>
        <w:ilvl w:val="0"/>
        <w:numId w:val="0"/>
      </w:numPr>
      <w:suppressAutoHyphens w:val="true"/>
      <w:kinsoku w:val="true"/>
      <w:overflowPunct w:val="true"/>
      <w:autoSpaceDE w:val="true"/>
      <w:bidi w:val="0"/>
      <w:spacing w:lineRule="auto" w:line="276" w:before="0" w:after="200"/>
    </w:pPr>
    <w:rPr>
      <w:rFonts w:ascii="Calibri" w:hAnsi="Calibri" w:eastAsia="SimSun" w:cs="Tahoma"/>
      <w:color w:val="auto"/>
      <w:sz w:val="22"/>
      <w:szCs w:val="22"/>
      <w:lang w:val="ru-RU" w:eastAsia="en-US" w:bidi="ar-SA"/>
    </w:rPr>
  </w:style>
  <w:style w:type="character" w:styleId="DefaultParagraphFont">
    <w:name w:val="Default Paragraph Font"/>
    <w:rPr/>
  </w:style>
  <w:style w:type="paragraph" w:styleId="Style14">
    <w:name w:val="Заголовок"/>
    <w:basedOn w:val="Normal"/>
    <w:next w:val="Style15"/>
    <w:pPr>
      <w:keepNext/>
      <w:spacing w:before="240" w:after="120"/>
    </w:pPr>
    <w:rPr>
      <w:rFonts w:ascii="Arial" w:hAnsi="Arial" w:eastAsia="Microsoft YaHei" w:cs="Mangal"/>
      <w:sz w:val="28"/>
      <w:szCs w:val="28"/>
    </w:rPr>
  </w:style>
  <w:style w:type="paragraph" w:styleId="Style15">
    <w:name w:val="Основной текст"/>
    <w:basedOn w:val="Normal"/>
    <w:pPr>
      <w:spacing w:before="0" w:after="12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322</TotalTime>
  <Application>LibreOffice/4.3.2.2$Windows_x86 LibreOffice_project/edfb5295ba211bd31ad47d0bad0118690f76407d</Application>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2018-10-15T10:34:00Z</dcterms:created>
  <dc:creator>Попов Владимир Вячеславович</dc:creator>
  <dc:language>ru-RU</dc:language>
  <dcterms:modified xsi:type="dcterms:W3CDTF">2018-11-07T11:21:15Z</dcterms:modified>
  <cp:revision>18</cp:revision>
</cp:coreProperties>
</file>